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F8" w:rsidRDefault="004815F8" w:rsidP="00481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4815F8" w:rsidRDefault="004815F8" w:rsidP="00481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4815F8" w:rsidRDefault="004815F8" w:rsidP="00481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ЛОМОНОСОВСКИЙ</w:t>
      </w:r>
    </w:p>
    <w:p w:rsidR="004815F8" w:rsidRDefault="004815F8" w:rsidP="004815F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3DC4" w:rsidRPr="00743DC4" w:rsidRDefault="004815F8" w:rsidP="004815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815F8" w:rsidRDefault="004815F8" w:rsidP="0074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43DC4" w:rsidRPr="0010561E" w:rsidRDefault="00743DC4" w:rsidP="00743D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 декабря </w:t>
      </w:r>
      <w:r w:rsidRPr="0010561E">
        <w:rPr>
          <w:rFonts w:ascii="Times New Roman" w:hAnsi="Times New Roman"/>
          <w:b/>
          <w:sz w:val="28"/>
          <w:szCs w:val="28"/>
        </w:rPr>
        <w:t xml:space="preserve">2013 года    № </w:t>
      </w:r>
      <w:r>
        <w:rPr>
          <w:rFonts w:ascii="Times New Roman" w:hAnsi="Times New Roman"/>
          <w:b/>
          <w:sz w:val="28"/>
          <w:szCs w:val="28"/>
        </w:rPr>
        <w:t>32/2</w:t>
      </w:r>
    </w:p>
    <w:p w:rsidR="00743DC4" w:rsidRDefault="00743DC4" w:rsidP="00743DC4">
      <w:pPr>
        <w:spacing w:after="0" w:line="240" w:lineRule="auto"/>
      </w:pP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  <w:r w:rsidRPr="00EE7048">
        <w:rPr>
          <w:rFonts w:ascii="Times New Roman" w:hAnsi="Times New Roman"/>
          <w:b/>
          <w:sz w:val="24"/>
          <w:szCs w:val="24"/>
        </w:rPr>
        <w:t xml:space="preserve">Об участии депутатов Совета депутатов </w:t>
      </w: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  <w:r w:rsidRPr="00EE7048">
        <w:rPr>
          <w:rFonts w:ascii="Times New Roman" w:hAnsi="Times New Roman"/>
          <w:b/>
          <w:sz w:val="24"/>
          <w:szCs w:val="24"/>
        </w:rPr>
        <w:t xml:space="preserve">в работе комиссий, осуществляющих открытие </w:t>
      </w: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EE7048">
        <w:rPr>
          <w:rFonts w:ascii="Times New Roman" w:hAnsi="Times New Roman"/>
          <w:b/>
          <w:sz w:val="24"/>
          <w:szCs w:val="24"/>
        </w:rPr>
        <w:t xml:space="preserve">работ и приемку выполненных работ по </w:t>
      </w:r>
      <w:r w:rsidRPr="00EE7048">
        <w:rPr>
          <w:rFonts w:ascii="Times New Roman" w:hAnsi="Times New Roman"/>
          <w:b/>
          <w:bCs/>
          <w:sz w:val="24"/>
          <w:szCs w:val="24"/>
        </w:rPr>
        <w:t xml:space="preserve">устройству </w:t>
      </w: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EE7048">
        <w:rPr>
          <w:rFonts w:ascii="Times New Roman" w:hAnsi="Times New Roman"/>
          <w:b/>
          <w:bCs/>
          <w:sz w:val="24"/>
          <w:szCs w:val="24"/>
        </w:rPr>
        <w:t xml:space="preserve">наружного освещения дворовых территорий, </w:t>
      </w:r>
    </w:p>
    <w:p w:rsidR="00743DC4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EE7048">
        <w:rPr>
          <w:rFonts w:ascii="Times New Roman" w:hAnsi="Times New Roman"/>
          <w:b/>
          <w:bCs/>
          <w:sz w:val="24"/>
          <w:szCs w:val="24"/>
        </w:rPr>
        <w:t xml:space="preserve">детских и спортивных площадок за счет </w:t>
      </w:r>
    </w:p>
    <w:p w:rsidR="00743DC4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EE7048">
        <w:rPr>
          <w:rFonts w:ascii="Times New Roman" w:hAnsi="Times New Roman"/>
          <w:b/>
          <w:bCs/>
          <w:sz w:val="24"/>
          <w:szCs w:val="24"/>
        </w:rPr>
        <w:t>средств Департамента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7048">
        <w:rPr>
          <w:rFonts w:ascii="Times New Roman" w:hAnsi="Times New Roman"/>
          <w:b/>
          <w:bCs/>
          <w:sz w:val="24"/>
          <w:szCs w:val="24"/>
        </w:rPr>
        <w:t>топливно-энергетического</w:t>
      </w:r>
    </w:p>
    <w:p w:rsidR="00743DC4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bCs/>
          <w:sz w:val="24"/>
          <w:szCs w:val="24"/>
        </w:rPr>
      </w:pPr>
      <w:r w:rsidRPr="00EE7048">
        <w:rPr>
          <w:rFonts w:ascii="Times New Roman" w:hAnsi="Times New Roman"/>
          <w:b/>
          <w:bCs/>
          <w:sz w:val="24"/>
          <w:szCs w:val="24"/>
        </w:rPr>
        <w:t xml:space="preserve">хозяйства города Москвы в </w:t>
      </w:r>
      <w:proofErr w:type="gramStart"/>
      <w:r w:rsidRPr="00EE7048">
        <w:rPr>
          <w:rFonts w:ascii="Times New Roman" w:hAnsi="Times New Roman"/>
          <w:b/>
          <w:bCs/>
          <w:sz w:val="24"/>
          <w:szCs w:val="24"/>
        </w:rPr>
        <w:t>муниципальном</w:t>
      </w:r>
      <w:proofErr w:type="gramEnd"/>
      <w:r w:rsidRPr="00EE704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43DC4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  <w:r w:rsidRPr="00EE7048">
        <w:rPr>
          <w:rFonts w:ascii="Times New Roman" w:hAnsi="Times New Roman"/>
          <w:b/>
          <w:bCs/>
          <w:sz w:val="24"/>
          <w:szCs w:val="24"/>
        </w:rPr>
        <w:t xml:space="preserve">округе </w:t>
      </w:r>
      <w:proofErr w:type="gramStart"/>
      <w:r w:rsidRPr="00EE7048">
        <w:rPr>
          <w:rFonts w:ascii="Times New Roman" w:hAnsi="Times New Roman"/>
          <w:b/>
          <w:bCs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E7048">
        <w:rPr>
          <w:rFonts w:ascii="Times New Roman" w:hAnsi="Times New Roman"/>
          <w:b/>
          <w:sz w:val="24"/>
          <w:szCs w:val="24"/>
        </w:rPr>
        <w:t xml:space="preserve"> в 2014 году, </w:t>
      </w: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 также участие</w:t>
      </w:r>
      <w:r w:rsidRPr="00EE7048">
        <w:rPr>
          <w:rFonts w:ascii="Times New Roman" w:hAnsi="Times New Roman"/>
          <w:b/>
          <w:sz w:val="24"/>
          <w:szCs w:val="24"/>
        </w:rPr>
        <w:t xml:space="preserve"> в контроле </w:t>
      </w:r>
    </w:p>
    <w:p w:rsidR="00743DC4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  <w:r w:rsidRPr="00EE7048">
        <w:rPr>
          <w:rFonts w:ascii="Times New Roman" w:hAnsi="Times New Roman"/>
          <w:b/>
          <w:sz w:val="24"/>
          <w:szCs w:val="24"/>
        </w:rPr>
        <w:t>за ходом выполнения указанных работ</w:t>
      </w:r>
    </w:p>
    <w:p w:rsidR="00743DC4" w:rsidRPr="00EE7048" w:rsidRDefault="00743DC4" w:rsidP="00743DC4">
      <w:pPr>
        <w:pStyle w:val="a5"/>
        <w:tabs>
          <w:tab w:val="left" w:pos="709"/>
        </w:tabs>
        <w:spacing w:after="0" w:line="240" w:lineRule="auto"/>
        <w:ind w:left="0" w:right="-3"/>
        <w:jc w:val="both"/>
        <w:rPr>
          <w:rFonts w:ascii="Times New Roman" w:hAnsi="Times New Roman"/>
          <w:b/>
          <w:sz w:val="24"/>
          <w:szCs w:val="24"/>
        </w:rPr>
      </w:pPr>
    </w:p>
    <w:p w:rsidR="00743DC4" w:rsidRDefault="00743DC4" w:rsidP="00743DC4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1EED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Законом</w:t>
      </w:r>
      <w:r w:rsidRPr="001B1EED">
        <w:rPr>
          <w:rFonts w:ascii="Times New Roman" w:hAnsi="Times New Roman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 и на основании постановления Правительства Москвы от 24 сентября 2012 года № 507-ПП «О порядке формирования, согласования и утверждения перечней работ по благоустройству дворовых территорий, парков, скверов и капитальному ремонту многоквартирных домов», Совет депутатов решил: </w:t>
      </w:r>
      <w:proofErr w:type="gramEnd"/>
    </w:p>
    <w:p w:rsidR="00743DC4" w:rsidRDefault="00743DC4" w:rsidP="00743DC4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9034F4">
        <w:rPr>
          <w:rFonts w:ascii="Times New Roman" w:hAnsi="Times New Roman"/>
          <w:bCs/>
          <w:sz w:val="28"/>
          <w:szCs w:val="28"/>
        </w:rPr>
        <w:t xml:space="preserve">Определить закрепление депутатов </w:t>
      </w:r>
      <w:r>
        <w:rPr>
          <w:rFonts w:ascii="Times New Roman" w:hAnsi="Times New Roman"/>
          <w:bCs/>
          <w:sz w:val="28"/>
          <w:szCs w:val="28"/>
        </w:rPr>
        <w:t>Совета депутатов за объектами утвержденного</w:t>
      </w:r>
      <w:r w:rsidRPr="009034F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адресного перечня</w:t>
      </w:r>
      <w:r w:rsidRPr="009034F4">
        <w:rPr>
          <w:rFonts w:ascii="Times New Roman" w:hAnsi="Times New Roman"/>
          <w:bCs/>
          <w:sz w:val="28"/>
          <w:szCs w:val="28"/>
        </w:rPr>
        <w:t xml:space="preserve"> дворовых территорий</w:t>
      </w:r>
      <w:r>
        <w:rPr>
          <w:rFonts w:ascii="Times New Roman" w:hAnsi="Times New Roman"/>
          <w:bCs/>
          <w:sz w:val="28"/>
          <w:szCs w:val="28"/>
        </w:rPr>
        <w:t>, детских и спортивных площадок по устройству наружного освещения за счет средств Департамента топливно-энергетического хозяйства города Москвы в муниципальном округе Ломоносовский</w:t>
      </w:r>
      <w:r w:rsidRPr="009034F4">
        <w:rPr>
          <w:rFonts w:ascii="Times New Roman" w:hAnsi="Times New Roman"/>
          <w:bCs/>
          <w:sz w:val="28"/>
          <w:szCs w:val="28"/>
        </w:rPr>
        <w:t xml:space="preserve"> в 201</w:t>
      </w:r>
      <w:r>
        <w:rPr>
          <w:rFonts w:ascii="Times New Roman" w:hAnsi="Times New Roman"/>
          <w:bCs/>
          <w:sz w:val="28"/>
          <w:szCs w:val="28"/>
        </w:rPr>
        <w:t>4</w:t>
      </w:r>
      <w:r w:rsidRPr="009034F4">
        <w:rPr>
          <w:rFonts w:ascii="Times New Roman" w:hAnsi="Times New Roman"/>
          <w:bCs/>
          <w:sz w:val="28"/>
          <w:szCs w:val="28"/>
        </w:rPr>
        <w:t xml:space="preserve"> году</w:t>
      </w:r>
      <w:r>
        <w:rPr>
          <w:rFonts w:ascii="Times New Roman" w:hAnsi="Times New Roman"/>
          <w:bCs/>
          <w:sz w:val="28"/>
          <w:szCs w:val="28"/>
        </w:rPr>
        <w:t>,</w:t>
      </w:r>
      <w:r w:rsidRPr="009034F4">
        <w:rPr>
          <w:rFonts w:ascii="Times New Roman" w:hAnsi="Times New Roman"/>
        </w:rPr>
        <w:t xml:space="preserve"> </w:t>
      </w:r>
      <w:r w:rsidRPr="009034F4">
        <w:rPr>
          <w:rFonts w:ascii="Times New Roman" w:hAnsi="Times New Roman"/>
          <w:bCs/>
          <w:sz w:val="28"/>
          <w:szCs w:val="28"/>
        </w:rPr>
        <w:t>для</w:t>
      </w:r>
      <w:r w:rsidRPr="009034F4">
        <w:rPr>
          <w:rFonts w:ascii="Times New Roman" w:hAnsi="Times New Roman"/>
        </w:rPr>
        <w:t xml:space="preserve"> </w:t>
      </w:r>
      <w:r w:rsidRPr="009034F4">
        <w:rPr>
          <w:rFonts w:ascii="Times New Roman" w:hAnsi="Times New Roman"/>
          <w:bCs/>
          <w:sz w:val="28"/>
          <w:szCs w:val="28"/>
        </w:rPr>
        <w:t>участия депутатов в работе комиссий, осуществляющих открытие работ и приемку вы</w:t>
      </w:r>
      <w:r>
        <w:rPr>
          <w:rFonts w:ascii="Times New Roman" w:hAnsi="Times New Roman"/>
          <w:bCs/>
          <w:sz w:val="28"/>
          <w:szCs w:val="28"/>
        </w:rPr>
        <w:t>полненных работ, а также участие</w:t>
      </w:r>
      <w:r w:rsidRPr="009034F4">
        <w:rPr>
          <w:rFonts w:ascii="Times New Roman" w:hAnsi="Times New Roman"/>
          <w:bCs/>
          <w:sz w:val="28"/>
          <w:szCs w:val="28"/>
        </w:rPr>
        <w:t xml:space="preserve"> в контроле за ходом выполнения</w:t>
      </w:r>
      <w:r>
        <w:rPr>
          <w:rFonts w:ascii="Times New Roman" w:hAnsi="Times New Roman"/>
          <w:bCs/>
          <w:sz w:val="28"/>
          <w:szCs w:val="28"/>
        </w:rPr>
        <w:t xml:space="preserve"> указанных работ (приложение). </w:t>
      </w:r>
      <w:proofErr w:type="gramEnd"/>
    </w:p>
    <w:p w:rsidR="00743DC4" w:rsidRPr="006936CA" w:rsidRDefault="00743DC4" w:rsidP="00743DC4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936CA">
        <w:rPr>
          <w:rFonts w:ascii="Times New Roman" w:hAnsi="Times New Roman"/>
          <w:sz w:val="28"/>
          <w:szCs w:val="28"/>
        </w:rPr>
        <w:t xml:space="preserve">Опубликовать настоящее решение в газете «Ваши соседи» и разместить на официальном сайте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proofErr w:type="gramStart"/>
      <w:r>
        <w:rPr>
          <w:rFonts w:ascii="Times New Roman" w:hAnsi="Times New Roman"/>
          <w:sz w:val="28"/>
          <w:szCs w:val="28"/>
        </w:rPr>
        <w:t>Ломоносовский</w:t>
      </w:r>
      <w:proofErr w:type="gramEnd"/>
      <w:r w:rsidRPr="006936C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3DC4" w:rsidRPr="006936CA" w:rsidRDefault="00743DC4" w:rsidP="00743DC4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  <w:proofErr w:type="gramStart"/>
      <w:r w:rsidRPr="006936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936CA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>главу муниципального округа Ломоносовский</w:t>
      </w:r>
      <w:r w:rsidRPr="006936CA">
        <w:rPr>
          <w:rFonts w:ascii="Times New Roman" w:hAnsi="Times New Roman"/>
          <w:sz w:val="28"/>
          <w:szCs w:val="28"/>
        </w:rPr>
        <w:t xml:space="preserve"> Бабурину И.А.</w:t>
      </w:r>
    </w:p>
    <w:p w:rsidR="00743DC4" w:rsidRPr="00B2316D" w:rsidRDefault="00743DC4" w:rsidP="00743DC4">
      <w:pPr>
        <w:pStyle w:val="a3"/>
        <w:ind w:left="720"/>
      </w:pPr>
    </w:p>
    <w:p w:rsidR="00743DC4" w:rsidRPr="00B2316D" w:rsidRDefault="00743DC4" w:rsidP="00743DC4">
      <w:pPr>
        <w:pStyle w:val="a5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2316D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B2316D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2316D">
        <w:rPr>
          <w:rFonts w:ascii="Times New Roman" w:hAnsi="Times New Roman"/>
          <w:b/>
          <w:sz w:val="28"/>
          <w:szCs w:val="28"/>
        </w:rPr>
        <w:t xml:space="preserve"> </w:t>
      </w:r>
    </w:p>
    <w:p w:rsidR="00743DC4" w:rsidRPr="00B2316D" w:rsidRDefault="00743DC4" w:rsidP="00743DC4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B2316D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B2316D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</w:r>
      <w:r w:rsidRPr="00B2316D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00FF5" w:rsidRDefault="00600FF5"/>
    <w:sectPr w:rsidR="00600FF5" w:rsidSect="004815F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D5261A"/>
    <w:multiLevelType w:val="hybridMultilevel"/>
    <w:tmpl w:val="B41E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43DC4"/>
    <w:rsid w:val="00292879"/>
    <w:rsid w:val="004815F8"/>
    <w:rsid w:val="00600FF5"/>
    <w:rsid w:val="00743DC4"/>
    <w:rsid w:val="009C7967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C4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43DC4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43DC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qFormat/>
    <w:rsid w:val="00743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1488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cp:lastPrinted>2013-12-24T11:44:00Z</cp:lastPrinted>
  <dcterms:created xsi:type="dcterms:W3CDTF">2013-12-24T11:43:00Z</dcterms:created>
  <dcterms:modified xsi:type="dcterms:W3CDTF">2013-12-24T13:52:00Z</dcterms:modified>
</cp:coreProperties>
</file>