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AD" w:rsidRDefault="00DF50AD" w:rsidP="00DF50AD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DF50AD" w:rsidRDefault="00DF50AD" w:rsidP="00DF50AD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решению Совета депутатов </w:t>
      </w:r>
    </w:p>
    <w:p w:rsidR="00DF50AD" w:rsidRDefault="00DF50AD" w:rsidP="00DF50AD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F50AD" w:rsidRPr="002A52E3" w:rsidRDefault="00DF50AD" w:rsidP="00DF50AD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 ноября 2013 года № 30/2</w:t>
      </w:r>
    </w:p>
    <w:p w:rsidR="00DF50AD" w:rsidRDefault="00DF50AD" w:rsidP="00DF50A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F50AD" w:rsidRPr="00F82F4B" w:rsidRDefault="00DF50AD" w:rsidP="00DF50A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82F4B">
        <w:rPr>
          <w:rFonts w:ascii="Times New Roman" w:hAnsi="Times New Roman"/>
          <w:b/>
          <w:sz w:val="32"/>
          <w:szCs w:val="32"/>
        </w:rPr>
        <w:t>Программа</w:t>
      </w:r>
    </w:p>
    <w:p w:rsidR="00DF50AD" w:rsidRPr="00F82F4B" w:rsidRDefault="00DF50AD" w:rsidP="00DF50A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82F4B">
        <w:rPr>
          <w:rFonts w:ascii="Times New Roman" w:hAnsi="Times New Roman"/>
          <w:b/>
          <w:sz w:val="32"/>
          <w:szCs w:val="32"/>
        </w:rPr>
        <w:t xml:space="preserve">«Патриотическое воспитание граждан Российской Федерации, проживающих на территории муниципального округа </w:t>
      </w:r>
      <w:proofErr w:type="gramStart"/>
      <w:r w:rsidRPr="00F82F4B">
        <w:rPr>
          <w:rFonts w:ascii="Times New Roman" w:hAnsi="Times New Roman"/>
          <w:b/>
          <w:sz w:val="32"/>
          <w:szCs w:val="32"/>
        </w:rPr>
        <w:t>Ломоносовский</w:t>
      </w:r>
      <w:proofErr w:type="gramEnd"/>
      <w:r w:rsidRPr="00F82F4B">
        <w:rPr>
          <w:rFonts w:ascii="Times New Roman" w:hAnsi="Times New Roman"/>
          <w:b/>
          <w:sz w:val="32"/>
          <w:szCs w:val="32"/>
        </w:rPr>
        <w:t xml:space="preserve"> на 2014-2016 годы»</w:t>
      </w:r>
    </w:p>
    <w:p w:rsidR="00DF50AD" w:rsidRPr="00ED11D8" w:rsidRDefault="00DF50AD" w:rsidP="00DF50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8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0AD" w:rsidRPr="00F82F4B" w:rsidRDefault="00DF50AD" w:rsidP="00DF50AD">
      <w:pPr>
        <w:pStyle w:val="a3"/>
        <w:numPr>
          <w:ilvl w:val="0"/>
          <w:numId w:val="1"/>
        </w:numPr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2F4B">
        <w:rPr>
          <w:b/>
          <w:color w:val="000000"/>
          <w:sz w:val="28"/>
          <w:szCs w:val="28"/>
        </w:rPr>
        <w:t>Введение</w:t>
      </w:r>
    </w:p>
    <w:p w:rsidR="00DF50AD" w:rsidRPr="00ED11D8" w:rsidRDefault="00DF50AD" w:rsidP="00DF50AD">
      <w:pPr>
        <w:pStyle w:val="a3"/>
        <w:spacing w:after="0" w:afterAutospacing="0"/>
        <w:jc w:val="center"/>
        <w:rPr>
          <w:b/>
          <w:color w:val="000000"/>
          <w:sz w:val="16"/>
          <w:szCs w:val="16"/>
        </w:rPr>
      </w:pPr>
    </w:p>
    <w:p w:rsidR="00DF50AD" w:rsidRPr="00F82F4B" w:rsidRDefault="00DF50AD" w:rsidP="00DF50A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ab/>
        <w:t>Программа «Пат</w:t>
      </w:r>
      <w:r w:rsidR="00327907">
        <w:rPr>
          <w:rFonts w:ascii="Times New Roman" w:hAnsi="Times New Roman"/>
          <w:sz w:val="28"/>
          <w:szCs w:val="28"/>
        </w:rPr>
        <w:t xml:space="preserve">риотическое воспитание граждан </w:t>
      </w:r>
      <w:r w:rsidRPr="00F82F4B">
        <w:rPr>
          <w:rFonts w:ascii="Times New Roman" w:hAnsi="Times New Roman"/>
          <w:sz w:val="28"/>
          <w:szCs w:val="28"/>
        </w:rPr>
        <w:t>муниципального округа Ломоносовский на 2014-2016</w:t>
      </w:r>
      <w:r w:rsidR="00327907">
        <w:rPr>
          <w:rFonts w:ascii="Times New Roman" w:hAnsi="Times New Roman"/>
          <w:sz w:val="28"/>
          <w:szCs w:val="28"/>
        </w:rPr>
        <w:t xml:space="preserve"> год» (далее Программа) </w:t>
      </w:r>
      <w:r w:rsidRPr="00F82F4B">
        <w:rPr>
          <w:rFonts w:ascii="Times New Roman" w:hAnsi="Times New Roman"/>
          <w:sz w:val="28"/>
          <w:szCs w:val="28"/>
        </w:rPr>
        <w:t>разработана в соответствии с нормативными документами:</w:t>
      </w:r>
    </w:p>
    <w:p w:rsidR="00DF50AD" w:rsidRPr="00F82F4B" w:rsidRDefault="00DF50AD" w:rsidP="00DF5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F50AD" w:rsidRPr="00F82F4B" w:rsidRDefault="00DF50AD" w:rsidP="00DF5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>- Закон города Москвы от 6 ноября 2002 года № 56 «Об организации местного самоуправления в городе Москве»;</w:t>
      </w:r>
    </w:p>
    <w:p w:rsidR="00DF50AD" w:rsidRPr="00F82F4B" w:rsidRDefault="00DF50AD" w:rsidP="00DF50AD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5 октября 2010 г. N 795 "О государственной программе "Патриотическое воспитание граждан Российской Федерации на 2011 - 2015 годы".</w:t>
      </w:r>
    </w:p>
    <w:p w:rsidR="00DF50AD" w:rsidRPr="00ED11D8" w:rsidRDefault="00DF50AD" w:rsidP="00DF50AD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DF50AD" w:rsidRPr="00F82F4B" w:rsidRDefault="00DF50AD" w:rsidP="00DF50AD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82F4B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принятия Программы</w:t>
      </w:r>
    </w:p>
    <w:p w:rsidR="00DF50AD" w:rsidRDefault="00DF50AD" w:rsidP="00DF50AD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Патриотическое воспитание молодежи является исключительно важной частью воспитания подрастающего поколения. Это многоплановая, систематическая, целенаправленная и скоординированная деятельность государственных органов, общественных объединений и организаций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 </w:t>
      </w:r>
    </w:p>
    <w:p w:rsidR="00DF50AD" w:rsidRPr="00F82F4B" w:rsidRDefault="00DF50AD" w:rsidP="00DF50AD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патриотического воспитания является развитие у молодежи  гражданственности и патриотизма, верности конституционному и воинскому долгу, дисциплинированности, формирование профессионально значимых качеств, умений и готовности к их активному применению в различных сферах жизни общества.  </w:t>
      </w:r>
    </w:p>
    <w:p w:rsidR="00DF50AD" w:rsidRPr="00F82F4B" w:rsidRDefault="00DF50AD" w:rsidP="00DF50AD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настоящее время основными проблемами являются: объективное ослабление связи между формирующейся личностью молодого человека и его Родиной, возникновение негативных тенденций, таких как девальвация духовных </w:t>
      </w: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ценностей, падание нравственности, снижение престижа военной службы, правовой нигилизм. Развитие этих проблем в дальнейшем приводит к росту преступности, наркомании и </w:t>
      </w:r>
      <w:proofErr w:type="spellStart"/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>игромании</w:t>
      </w:r>
      <w:proofErr w:type="spellEnd"/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молодежи, усилению социальной напряженности в обществе, возникновению в молодежной среде стремления покинуть Родину. Таким образом, пробелы в государственной идеологии в вопросах патриотического воспитания в конечном итоге приводят к ослаблению основ государственности.</w:t>
      </w:r>
    </w:p>
    <w:p w:rsidR="00DF50AD" w:rsidRPr="00F82F4B" w:rsidRDefault="00DF50AD" w:rsidP="00DF50AD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Отсюда следует</w:t>
      </w: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вывод о необходимости принятия Программы для работы в следующих </w:t>
      </w:r>
      <w:r w:rsidRPr="00F82F4B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основных направлениях:</w:t>
      </w:r>
    </w:p>
    <w:p w:rsidR="00DF50AD" w:rsidRPr="00F82F4B" w:rsidRDefault="00DF50AD" w:rsidP="00DF50AD">
      <w:pPr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организаторская</w:t>
      </w: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органов местного самоуправления по созданию условий для эффективного военно-патриотического воспитания молодежи;</w:t>
      </w:r>
    </w:p>
    <w:p w:rsidR="00DF50AD" w:rsidRPr="00F82F4B" w:rsidRDefault="00DF50AD" w:rsidP="00DF50AD">
      <w:pPr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>целенаправленн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формированию у допризывной молодежи потребности в физическом развитии и физическом совершенствовании;</w:t>
      </w:r>
    </w:p>
    <w:p w:rsidR="00DF50AD" w:rsidRPr="00F82F4B" w:rsidRDefault="00DF50AD" w:rsidP="00DF50AD">
      <w:pPr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>утверждение в сознании и чувствах молодежи патриотических ценностей, взглядов и убеждений, уважения к культурному и историческому прошлому России, муниципального округа, повышению престижа военной службы;</w:t>
      </w:r>
    </w:p>
    <w:p w:rsidR="00DF50AD" w:rsidRPr="00F82F4B" w:rsidRDefault="00DF50AD" w:rsidP="00DF50AD">
      <w:pPr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воспитания духовности молодого поколения на основе изучения и обобщения опыта, приобретенного Россией за всю историю ее борьбы за независимость, особенно в ходе Великой Отечественной войны.</w:t>
      </w:r>
    </w:p>
    <w:p w:rsidR="00DF50AD" w:rsidRPr="00ED11D8" w:rsidRDefault="00DF50AD" w:rsidP="00DF50AD">
      <w:pPr>
        <w:pStyle w:val="a4"/>
        <w:ind w:left="1855"/>
        <w:jc w:val="center"/>
        <w:rPr>
          <w:rFonts w:ascii="Times New Roman" w:hAnsi="Times New Roman"/>
          <w:b/>
          <w:sz w:val="16"/>
          <w:szCs w:val="16"/>
        </w:rPr>
      </w:pPr>
    </w:p>
    <w:p w:rsidR="00DF50AD" w:rsidRPr="00F82F4B" w:rsidRDefault="00DF50AD" w:rsidP="00DF50AD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82F4B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DF50AD" w:rsidRPr="00ED11D8" w:rsidRDefault="00DF50AD" w:rsidP="00DF50AD">
      <w:pPr>
        <w:pStyle w:val="a4"/>
        <w:ind w:left="1855"/>
        <w:jc w:val="center"/>
        <w:rPr>
          <w:rFonts w:ascii="Times New Roman" w:hAnsi="Times New Roman"/>
          <w:b/>
          <w:sz w:val="16"/>
          <w:szCs w:val="16"/>
        </w:rPr>
      </w:pPr>
    </w:p>
    <w:p w:rsidR="00DF50AD" w:rsidRPr="00F82F4B" w:rsidRDefault="00DF50AD" w:rsidP="00DF5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ab/>
        <w:t>Основной целью Программы является формирование духовно-здорового, физически развитого и образованного поколения молодых людей, для которых своя судьба и судьба Родины неразделимы.</w:t>
      </w:r>
    </w:p>
    <w:p w:rsidR="00DF50AD" w:rsidRPr="00F82F4B" w:rsidRDefault="00DF50AD" w:rsidP="00DF5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ab/>
        <w:t>Для достижения этой цели необходимо решение следующих задач:</w:t>
      </w:r>
    </w:p>
    <w:p w:rsidR="00DF50AD" w:rsidRPr="00F82F4B" w:rsidRDefault="00DF50AD" w:rsidP="00DF5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>повышение уровня разносторонней физической подготовленности молодежи муниципального округа, в том числе в военно-прикладных направлениях;</w:t>
      </w:r>
    </w:p>
    <w:p w:rsidR="00DF50AD" w:rsidRPr="00F82F4B" w:rsidRDefault="00DF50AD" w:rsidP="00DF5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>совершенствование организации и проведения спортивной работы с допризывной молодежью, популяризация технических и военно-прикладных видов спорта, формирование стремления к здоровому образу жизни, профилактика и преодоление вредных привычек;</w:t>
      </w:r>
    </w:p>
    <w:p w:rsidR="00DF50AD" w:rsidRPr="00F82F4B" w:rsidRDefault="00DF50AD" w:rsidP="00DF5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>воспитание у молодежи муниципального округа гражданственности и патриотизма, чувства неразрывной духовной связи с  героическим прошлым Отечества, повышение престижа военной службы;</w:t>
      </w:r>
    </w:p>
    <w:p w:rsidR="00DF50AD" w:rsidRPr="00F82F4B" w:rsidRDefault="00DF50AD" w:rsidP="00DF5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eastAsia="Times New Roman" w:hAnsi="Times New Roman"/>
          <w:sz w:val="28"/>
          <w:szCs w:val="28"/>
          <w:lang w:eastAsia="ru-RU"/>
        </w:rPr>
        <w:t>содействие созданию новых и поддержке действующих военно-патриотических, оборонных, спортивно-технических клубов и объединений;</w:t>
      </w:r>
    </w:p>
    <w:p w:rsidR="00DF50AD" w:rsidRPr="00F82F4B" w:rsidRDefault="00DF50AD" w:rsidP="00DF5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>подготовка сборных команд муниципального округа к участию в городских и окружных этапах мероприятий по техническим и военно-прикладным видам спорта для молодежи допризывного возраста;</w:t>
      </w:r>
    </w:p>
    <w:p w:rsidR="00DF50AD" w:rsidRPr="00F82F4B" w:rsidRDefault="00DF50AD" w:rsidP="00DF5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lastRenderedPageBreak/>
        <w:t>обеспечение информационной поддержки проводимой работы  средствами массовой информации, сети Интернет;</w:t>
      </w:r>
    </w:p>
    <w:p w:rsidR="00DF50AD" w:rsidRPr="00F82F4B" w:rsidRDefault="00DF50AD" w:rsidP="00DF5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</w:t>
      </w:r>
      <w:r w:rsidRPr="00F82F4B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я</w:t>
      </w:r>
      <w:r w:rsidRPr="00F82F4B">
        <w:rPr>
          <w:rFonts w:ascii="Times New Roman" w:hAnsi="Times New Roman"/>
          <w:sz w:val="28"/>
          <w:szCs w:val="28"/>
        </w:rPr>
        <w:t xml:space="preserve"> органов власти, общественных организаций, граждан в работе по  патриотическому воспитанию.</w:t>
      </w:r>
    </w:p>
    <w:p w:rsidR="00DF50AD" w:rsidRPr="00ED11D8" w:rsidRDefault="00DF50AD" w:rsidP="00DF50AD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DF50AD" w:rsidRPr="00F82F4B" w:rsidRDefault="00DF50AD" w:rsidP="00DF50AD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82F4B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DF50AD" w:rsidRPr="00ED11D8" w:rsidRDefault="00DF50AD" w:rsidP="00DF50AD">
      <w:pPr>
        <w:pStyle w:val="a4"/>
        <w:ind w:left="1855"/>
        <w:jc w:val="center"/>
        <w:rPr>
          <w:rFonts w:ascii="Times New Roman" w:hAnsi="Times New Roman"/>
          <w:b/>
          <w:sz w:val="16"/>
          <w:szCs w:val="16"/>
        </w:rPr>
      </w:pPr>
    </w:p>
    <w:p w:rsidR="00DF50AD" w:rsidRPr="00F82F4B" w:rsidRDefault="00DF50AD" w:rsidP="00DF5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ab/>
        <w:t>Органы местного  самоуправления принимают участие в осуществлении процесса патриотического воспитания в пределах своих полномочий, объединяют свои усилия с органами исполнительной власти, общественными объединениями, некоммерческими организациями в целях обеспечения эффективного функционирования системы патриотического воспитания в целом.</w:t>
      </w:r>
    </w:p>
    <w:p w:rsidR="00DF50AD" w:rsidRPr="00ED11D8" w:rsidRDefault="00DF50AD" w:rsidP="00DF50AD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DF50AD" w:rsidRPr="00F82F4B" w:rsidRDefault="00DF50AD" w:rsidP="00DF50AD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82F4B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DF50AD" w:rsidRPr="00ED11D8" w:rsidRDefault="00DF50AD" w:rsidP="00DF50AD">
      <w:pPr>
        <w:pStyle w:val="a4"/>
        <w:ind w:left="1855"/>
        <w:jc w:val="center"/>
        <w:rPr>
          <w:rFonts w:ascii="Times New Roman" w:hAnsi="Times New Roman"/>
          <w:b/>
          <w:sz w:val="16"/>
          <w:szCs w:val="16"/>
        </w:rPr>
      </w:pPr>
    </w:p>
    <w:p w:rsidR="00DF50AD" w:rsidRPr="00F82F4B" w:rsidRDefault="00DF50AD" w:rsidP="00DF5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2F4B">
        <w:rPr>
          <w:rFonts w:ascii="Times New Roman" w:hAnsi="Times New Roman"/>
          <w:sz w:val="28"/>
          <w:szCs w:val="28"/>
        </w:rPr>
        <w:tab/>
        <w:t>Финансирование мероприятий Программы осуществляется за счет средств бюджета муниципального округа Ломоносовский в городе Москве, предусмотренных на эти цели на период 2014 - 2016 годов.</w:t>
      </w:r>
    </w:p>
    <w:p w:rsidR="00DF50AD" w:rsidRPr="00ED11D8" w:rsidRDefault="00DF50AD" w:rsidP="00DF50AD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DF50AD" w:rsidRPr="00F82F4B" w:rsidRDefault="00DF50AD" w:rsidP="00DF50AD">
      <w:pPr>
        <w:pStyle w:val="a4"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82F4B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DF50AD" w:rsidRPr="00ED11D8" w:rsidRDefault="00DF50AD" w:rsidP="00DF50A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DF50AD" w:rsidRPr="00F82F4B" w:rsidRDefault="00DF50AD" w:rsidP="00DF50A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82F4B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достижение следующих результатов:</w:t>
      </w:r>
    </w:p>
    <w:p w:rsidR="00DF50AD" w:rsidRPr="00F82F4B" w:rsidRDefault="00DF50AD" w:rsidP="00DF50AD">
      <w:pPr>
        <w:pStyle w:val="ConsPlusNonforma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F4B">
        <w:rPr>
          <w:rFonts w:ascii="Times New Roman" w:hAnsi="Times New Roman" w:cs="Times New Roman"/>
          <w:sz w:val="28"/>
          <w:szCs w:val="28"/>
        </w:rPr>
        <w:t>формирование осознанной патриотической позиции, готовности и стремления граждан  муниципального округа к выполнению своего гражданского и патриотического долга;</w:t>
      </w:r>
    </w:p>
    <w:p w:rsidR="00DF50AD" w:rsidRPr="00F82F4B" w:rsidRDefault="00DF50AD" w:rsidP="00DF50AD">
      <w:pPr>
        <w:pStyle w:val="ConsPlusNonforma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F4B">
        <w:rPr>
          <w:rFonts w:ascii="Times New Roman" w:hAnsi="Times New Roman" w:cs="Times New Roman"/>
          <w:sz w:val="28"/>
          <w:szCs w:val="28"/>
        </w:rPr>
        <w:t>повышение уровня положительной мотивации молодежи для службы в рядах  Российской Армии;</w:t>
      </w:r>
    </w:p>
    <w:p w:rsidR="00DF50AD" w:rsidRPr="00F82F4B" w:rsidRDefault="00DF50AD" w:rsidP="00DF50AD">
      <w:pPr>
        <w:pStyle w:val="ConsPlusNonforma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F4B">
        <w:rPr>
          <w:rFonts w:ascii="Times New Roman" w:hAnsi="Times New Roman" w:cs="Times New Roman"/>
          <w:sz w:val="28"/>
          <w:szCs w:val="28"/>
        </w:rPr>
        <w:t>повышение интереса граждан к героическому прошлому, истории  и культуре России;</w:t>
      </w:r>
    </w:p>
    <w:p w:rsidR="00DF50AD" w:rsidRPr="00F82F4B" w:rsidRDefault="00DF50AD" w:rsidP="00DF50AD">
      <w:pPr>
        <w:pStyle w:val="ConsPlusNonforma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F4B">
        <w:rPr>
          <w:rFonts w:ascii="Times New Roman" w:hAnsi="Times New Roman" w:cs="Times New Roman"/>
          <w:sz w:val="28"/>
          <w:szCs w:val="28"/>
        </w:rPr>
        <w:t>активное участие детей и молодежи в общественной жизни, в волонтерской деятельности, повышение уровня социализации;</w:t>
      </w:r>
    </w:p>
    <w:p w:rsidR="00DF50AD" w:rsidRPr="00F82F4B" w:rsidRDefault="00DF50AD" w:rsidP="00DF50AD">
      <w:pPr>
        <w:pStyle w:val="ConsPlusNonforma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F4B">
        <w:rPr>
          <w:rFonts w:ascii="Times New Roman" w:hAnsi="Times New Roman" w:cs="Times New Roman"/>
          <w:sz w:val="28"/>
          <w:szCs w:val="28"/>
        </w:rPr>
        <w:t>привлечение допризывной молодежи к участию в военно-спортивных мероприятиях</w:t>
      </w:r>
      <w:proofErr w:type="gramStart"/>
      <w:r w:rsidRPr="00F82F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2F4B">
        <w:rPr>
          <w:rFonts w:ascii="Times New Roman" w:hAnsi="Times New Roman" w:cs="Times New Roman"/>
          <w:sz w:val="28"/>
          <w:szCs w:val="28"/>
        </w:rPr>
        <w:t xml:space="preserve"> секциях, клубах, занятиями физической подготовкой;</w:t>
      </w:r>
    </w:p>
    <w:p w:rsidR="00DF50AD" w:rsidRPr="00F82F4B" w:rsidRDefault="00DF50AD" w:rsidP="00DF50AD">
      <w:pPr>
        <w:pStyle w:val="ConsPlusNonforma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F4B">
        <w:rPr>
          <w:rFonts w:ascii="Times New Roman" w:hAnsi="Times New Roman" w:cs="Times New Roman"/>
          <w:sz w:val="28"/>
          <w:szCs w:val="28"/>
        </w:rPr>
        <w:t>минимизация негативных проявлений в молодежной среде, снижение преступности, повышение уровня правопорядка и безопасности.</w:t>
      </w:r>
    </w:p>
    <w:p w:rsidR="00DF50AD" w:rsidRPr="00ED11D8" w:rsidRDefault="00DF50AD" w:rsidP="00DF50A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DF50AD" w:rsidRPr="00F82F4B" w:rsidRDefault="00DF50AD" w:rsidP="00DF50AD">
      <w:pPr>
        <w:pStyle w:val="ConsPlusNormal"/>
        <w:widowControl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4B">
        <w:rPr>
          <w:rFonts w:ascii="Times New Roman" w:hAnsi="Times New Roman" w:cs="Times New Roman"/>
          <w:b/>
          <w:sz w:val="28"/>
          <w:szCs w:val="28"/>
        </w:rPr>
        <w:t xml:space="preserve"> Мероприятия  по реализации программы</w:t>
      </w:r>
    </w:p>
    <w:p w:rsidR="00DF50AD" w:rsidRPr="00ED11D8" w:rsidRDefault="00DF50AD" w:rsidP="00DF50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8"/>
        <w:gridCol w:w="185"/>
        <w:gridCol w:w="3419"/>
        <w:gridCol w:w="227"/>
        <w:gridCol w:w="2589"/>
      </w:tblGrid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DF50AD" w:rsidRPr="00F82F4B" w:rsidTr="00481FA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DF50AD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Мероприятия, посвященные праздничным датам и знаменательным событиям истории России</w:t>
            </w:r>
          </w:p>
        </w:tc>
      </w:tr>
      <w:tr w:rsidR="00DF50AD" w:rsidRPr="00F82F4B" w:rsidTr="00481FA6">
        <w:tc>
          <w:tcPr>
            <w:tcW w:w="1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посвященных Дню защитника Отечества  </w:t>
            </w:r>
          </w:p>
        </w:tc>
        <w:tc>
          <w:tcPr>
            <w:tcW w:w="1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F50AD" w:rsidRPr="00F82F4B" w:rsidTr="00481FA6">
        <w:tc>
          <w:tcPr>
            <w:tcW w:w="1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посвященных Дню Победы</w:t>
            </w:r>
          </w:p>
        </w:tc>
        <w:tc>
          <w:tcPr>
            <w:tcW w:w="1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Ломоносовский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DF50AD" w:rsidRPr="00F82F4B" w:rsidTr="00481FA6">
        <w:tc>
          <w:tcPr>
            <w:tcW w:w="1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 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ященные героическим годовщинам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войны,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ветеранов с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детьми и молодежью</w:t>
            </w:r>
          </w:p>
        </w:tc>
        <w:tc>
          <w:tcPr>
            <w:tcW w:w="1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, общественные организации района, общеобразовательные учреждения, учреждения культуры 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50AD" w:rsidRPr="00F82F4B" w:rsidTr="00481FA6">
        <w:tc>
          <w:tcPr>
            <w:tcW w:w="1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Дню города</w:t>
            </w:r>
          </w:p>
        </w:tc>
        <w:tc>
          <w:tcPr>
            <w:tcW w:w="1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</w:tr>
      <w:tr w:rsidR="00DF50AD" w:rsidRPr="00F82F4B" w:rsidTr="00481FA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left="108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Мероприятия, </w:t>
            </w:r>
            <w:r w:rsidRPr="00F82F4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способствующие</w:t>
            </w: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изучению молодежью исторических и культурных традиций Отечества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встреч, круглых столов, конкурсов, фестивалей, конференций, посвященных юбилейным датам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выдающихся деятелей и событиям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истории России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экскурсий по памятным историческим местам, местам боевой славы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50AD" w:rsidRPr="00F82F4B" w:rsidTr="00481FA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по привлечению молодежи к военно-прикладным видам спорта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Организация районных соревнований по военно-прикладным и техническим видам спорта с допризывной молодежью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AD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управа Ломоносовского района (по согласованию);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воинские части (по согласованию);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комиссариат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ЮЗАО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(по согласованию)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«Школы безопасности»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AD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управа Ломоносовского района (по согласованию);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май, сентябрь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Проведение военно-спортивных турниров, фестивалей, смотров-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конкурсов, зарниц, спартакиад, многоборий, а также участие в окружных и городских мероприятиях 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управа Ломоносовского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(по согласованию);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DF50AD" w:rsidRPr="00F82F4B" w:rsidTr="00481FA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Мероприятия по призыву в ряды Российской армии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призывной комиссии в районном военном комиссариате 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комиссариат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ЮЗАО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(по согласованию)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октябрь-декабрь,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апрель-июль, еженедельно по утвержденному графику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0AD" w:rsidRPr="00F82F4B" w:rsidRDefault="00DF50AD" w:rsidP="00481F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F4B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мероприятия «День призывника» для молодежи призывного возраста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комиссариат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ЮЗАО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(по согласованию)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0AD" w:rsidRPr="00F82F4B" w:rsidRDefault="00DF50AD" w:rsidP="00481F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F4B">
              <w:rPr>
                <w:rFonts w:ascii="Times New Roman" w:hAnsi="Times New Roman"/>
                <w:sz w:val="28"/>
                <w:szCs w:val="28"/>
              </w:rPr>
              <w:t>Организация встреч ветеранов Великой Отечественной войны</w:t>
            </w:r>
            <w:r w:rsidR="00723B33">
              <w:rPr>
                <w:rFonts w:ascii="Times New Roman" w:hAnsi="Times New Roman"/>
                <w:sz w:val="28"/>
                <w:szCs w:val="28"/>
              </w:rPr>
              <w:t xml:space="preserve">, ветеранов локальных войн и военных конфликтов, ветеранов трудового фронта с </w:t>
            </w:r>
            <w:r w:rsidRPr="00F82F4B">
              <w:rPr>
                <w:rFonts w:ascii="Times New Roman" w:hAnsi="Times New Roman"/>
                <w:sz w:val="28"/>
                <w:szCs w:val="28"/>
              </w:rPr>
              <w:t>допризывной молодежью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; образовательные учреждения муниципального округа (по согласованию)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к знаменательным и памятным датам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в воинские части для молодежи призывного возраста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комиссариат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ЮЗАО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(по согласованию);</w:t>
            </w:r>
          </w:p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 (по согласованию)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50AD" w:rsidRPr="00F82F4B" w:rsidTr="00481FA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left="108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t>5. Координация деятельности общественных объединений и организаций в области патриотического воспитания молодежи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круглых столов по обмену опытом работы с участием  общественных </w:t>
            </w: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 муниципальных округов по патриотическому воспитанию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50AD" w:rsidRPr="00F82F4B" w:rsidTr="00481FA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Информационная поддержка работы, проводимой в области патриотического воспитания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в газете «Ваши соседи»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Ежемесячно, тиражом не менее 45 тыс. экз.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информации на официальном сайте администрации муниципального округа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50AD" w:rsidRPr="00F82F4B" w:rsidTr="00481FA6"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стендах района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gramStart"/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AD" w:rsidRPr="00F82F4B" w:rsidRDefault="00DF50AD" w:rsidP="00481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F4B">
              <w:rPr>
                <w:rFonts w:ascii="Times New Roman" w:hAnsi="Times New Roman" w:cs="Times New Roman"/>
                <w:sz w:val="28"/>
                <w:szCs w:val="28"/>
              </w:rPr>
              <w:t>По актуальности</w:t>
            </w:r>
          </w:p>
        </w:tc>
      </w:tr>
    </w:tbl>
    <w:p w:rsidR="00DF50AD" w:rsidRPr="00F82F4B" w:rsidRDefault="00DF50AD" w:rsidP="00DF50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0FF5" w:rsidRDefault="00600FF5"/>
    <w:sectPr w:rsidR="00600FF5" w:rsidSect="003F0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7FE" w:rsidRDefault="00DE07FE" w:rsidP="00724B95">
      <w:pPr>
        <w:spacing w:after="0" w:line="240" w:lineRule="auto"/>
      </w:pPr>
      <w:r>
        <w:separator/>
      </w:r>
    </w:p>
  </w:endnote>
  <w:endnote w:type="continuationSeparator" w:id="0">
    <w:p w:rsidR="00DE07FE" w:rsidRDefault="00DE07FE" w:rsidP="0072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3A" w:rsidRDefault="00DE07F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3A" w:rsidRDefault="00DE07F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3A" w:rsidRDefault="00DE07F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7FE" w:rsidRDefault="00DE07FE" w:rsidP="00724B95">
      <w:pPr>
        <w:spacing w:after="0" w:line="240" w:lineRule="auto"/>
      </w:pPr>
      <w:r>
        <w:separator/>
      </w:r>
    </w:p>
  </w:footnote>
  <w:footnote w:type="continuationSeparator" w:id="0">
    <w:p w:rsidR="00DE07FE" w:rsidRDefault="00DE07FE" w:rsidP="0072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3A" w:rsidRDefault="00DE07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3A" w:rsidRDefault="00724B95">
    <w:pPr>
      <w:pStyle w:val="a5"/>
      <w:jc w:val="center"/>
    </w:pPr>
    <w:r>
      <w:fldChar w:fldCharType="begin"/>
    </w:r>
    <w:r w:rsidR="00E351A6">
      <w:instrText xml:space="preserve"> PAGE   \* MERGEFORMAT </w:instrText>
    </w:r>
    <w:r>
      <w:fldChar w:fldCharType="separate"/>
    </w:r>
    <w:r w:rsidR="00723B33">
      <w:rPr>
        <w:noProof/>
      </w:rPr>
      <w:t>5</w:t>
    </w:r>
    <w:r>
      <w:fldChar w:fldCharType="end"/>
    </w:r>
  </w:p>
  <w:p w:rsidR="0009703A" w:rsidRDefault="00DE07F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3A" w:rsidRDefault="00DE07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8AB"/>
    <w:multiLevelType w:val="hybridMultilevel"/>
    <w:tmpl w:val="19B6D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859AF"/>
    <w:multiLevelType w:val="hybridMultilevel"/>
    <w:tmpl w:val="40DA38B8"/>
    <w:lvl w:ilvl="0" w:tplc="34B090DC">
      <w:start w:val="1"/>
      <w:numFmt w:val="upperRoman"/>
      <w:lvlText w:val="%1."/>
      <w:lvlJc w:val="left"/>
      <w:pPr>
        <w:ind w:left="185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21430"/>
    <w:multiLevelType w:val="hybridMultilevel"/>
    <w:tmpl w:val="3CFCE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75D4"/>
    <w:multiLevelType w:val="hybridMultilevel"/>
    <w:tmpl w:val="3FF88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0512C"/>
    <w:multiLevelType w:val="hybridMultilevel"/>
    <w:tmpl w:val="7E0635E6"/>
    <w:lvl w:ilvl="0" w:tplc="396A27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921DD"/>
    <w:multiLevelType w:val="hybridMultilevel"/>
    <w:tmpl w:val="9654A41C"/>
    <w:lvl w:ilvl="0" w:tplc="04190011">
      <w:start w:val="1"/>
      <w:numFmt w:val="decimal"/>
      <w:lvlText w:val="%1)"/>
      <w:lvlJc w:val="left"/>
      <w:pPr>
        <w:ind w:left="2575" w:hanging="360"/>
      </w:p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0AD"/>
    <w:rsid w:val="00327907"/>
    <w:rsid w:val="00600FF5"/>
    <w:rsid w:val="006149CE"/>
    <w:rsid w:val="00723B33"/>
    <w:rsid w:val="00724B95"/>
    <w:rsid w:val="00DE07FE"/>
    <w:rsid w:val="00DF50AD"/>
    <w:rsid w:val="00E351A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AD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50AD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semiHidden/>
    <w:rsid w:val="00DF50AD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DF50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50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0A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F50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0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cp:lastPrinted>2013-11-13T05:04:00Z</cp:lastPrinted>
  <dcterms:created xsi:type="dcterms:W3CDTF">2013-11-13T05:03:00Z</dcterms:created>
  <dcterms:modified xsi:type="dcterms:W3CDTF">2013-11-13T05:18:00Z</dcterms:modified>
</cp:coreProperties>
</file>