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F358" w14:textId="77777777" w:rsidR="00CA677A" w:rsidRPr="00211ECA" w:rsidRDefault="00CA677A" w:rsidP="00CA677A">
      <w:pPr>
        <w:jc w:val="center"/>
        <w:rPr>
          <w:sz w:val="28"/>
          <w:szCs w:val="28"/>
        </w:rPr>
      </w:pPr>
      <w:bookmarkStart w:id="0" w:name="_GoBack"/>
      <w:r w:rsidRPr="00211ECA">
        <w:rPr>
          <w:sz w:val="28"/>
          <w:szCs w:val="28"/>
        </w:rPr>
        <w:t>СОВЕТ ДЕПУТАТОВ</w:t>
      </w:r>
    </w:p>
    <w:p w14:paraId="5AA57B11" w14:textId="77777777" w:rsidR="00CA677A" w:rsidRPr="00211ECA" w:rsidRDefault="00CA677A" w:rsidP="00CA677A">
      <w:pPr>
        <w:jc w:val="center"/>
        <w:rPr>
          <w:sz w:val="28"/>
          <w:szCs w:val="28"/>
        </w:rPr>
      </w:pPr>
      <w:r w:rsidRPr="00211ECA">
        <w:rPr>
          <w:sz w:val="28"/>
          <w:szCs w:val="28"/>
        </w:rPr>
        <w:t>МУНИЦИПАЛЬНОГО ОКРУГА ЛОМОНОСОВСКИЙ</w:t>
      </w:r>
    </w:p>
    <w:p w14:paraId="196F1E02" w14:textId="77777777" w:rsidR="00CA677A" w:rsidRPr="00211ECA" w:rsidRDefault="00CA677A" w:rsidP="00CA677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56DEFC9B" w14:textId="2B17F2BA" w:rsidR="00CA677A" w:rsidRPr="00211ECA" w:rsidRDefault="00CA677A" w:rsidP="00CA677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211ECA">
        <w:rPr>
          <w:sz w:val="28"/>
          <w:szCs w:val="28"/>
        </w:rPr>
        <w:t xml:space="preserve">ПРОТОКОЛЬНОЕ РЕШЕНИЕ </w:t>
      </w:r>
    </w:p>
    <w:p w14:paraId="438DA3E5" w14:textId="77777777" w:rsidR="00CA677A" w:rsidRPr="00211ECA" w:rsidRDefault="00CA677A" w:rsidP="00CA677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211ECA">
        <w:rPr>
          <w:sz w:val="28"/>
          <w:szCs w:val="28"/>
        </w:rPr>
        <w:t xml:space="preserve">заседания Совета депутатов </w:t>
      </w:r>
    </w:p>
    <w:p w14:paraId="2BD55D03" w14:textId="77777777" w:rsidR="00CA677A" w:rsidRPr="00211ECA" w:rsidRDefault="00CA677A" w:rsidP="00CA677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211ECA">
        <w:rPr>
          <w:sz w:val="28"/>
          <w:szCs w:val="28"/>
        </w:rPr>
        <w:t>муниципального округа Ломоносовский</w:t>
      </w:r>
    </w:p>
    <w:p w14:paraId="335E073E" w14:textId="77777777" w:rsidR="00CA677A" w:rsidRPr="00211ECA" w:rsidRDefault="00CA677A" w:rsidP="00CA677A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3948B67B" w14:textId="77777777" w:rsidR="00CA677A" w:rsidRPr="00211ECA" w:rsidRDefault="00CA677A" w:rsidP="00CA677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211ECA">
        <w:rPr>
          <w:sz w:val="28"/>
          <w:szCs w:val="28"/>
        </w:rPr>
        <w:t>г. Москва</w:t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  <w:t>26 декабря 2019 год</w:t>
      </w:r>
    </w:p>
    <w:p w14:paraId="358D682C" w14:textId="77777777" w:rsidR="00CA677A" w:rsidRPr="00211ECA" w:rsidRDefault="00CA677A" w:rsidP="00CA677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211ECA">
        <w:rPr>
          <w:sz w:val="28"/>
          <w:szCs w:val="28"/>
        </w:rPr>
        <w:t>проспект Вернадского, д.33, корп.1</w:t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  <w:t>19.30 ч.</w:t>
      </w:r>
    </w:p>
    <w:p w14:paraId="0CE23183" w14:textId="77777777" w:rsidR="00CA677A" w:rsidRPr="00211ECA" w:rsidRDefault="00CA677A" w:rsidP="00CA677A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14:paraId="5C9213AE" w14:textId="77777777" w:rsidR="00CA677A" w:rsidRPr="00211ECA" w:rsidRDefault="00CA677A" w:rsidP="00CA677A">
      <w:pPr>
        <w:jc w:val="center"/>
        <w:rPr>
          <w:sz w:val="28"/>
          <w:szCs w:val="28"/>
        </w:rPr>
      </w:pPr>
    </w:p>
    <w:p w14:paraId="6B09D0AD" w14:textId="77777777" w:rsidR="00CA677A" w:rsidRPr="00211ECA" w:rsidRDefault="00CA677A" w:rsidP="00CA677A">
      <w:pPr>
        <w:ind w:right="4250"/>
        <w:jc w:val="both"/>
        <w:rPr>
          <w:b/>
          <w:sz w:val="28"/>
          <w:szCs w:val="28"/>
        </w:rPr>
      </w:pPr>
      <w:r w:rsidRPr="00211ECA">
        <w:rPr>
          <w:b/>
          <w:bCs/>
          <w:sz w:val="28"/>
          <w:szCs w:val="28"/>
        </w:rPr>
        <w:t>О</w:t>
      </w:r>
      <w:r w:rsidRPr="00211ECA">
        <w:rPr>
          <w:b/>
          <w:sz w:val="28"/>
          <w:szCs w:val="28"/>
        </w:rPr>
        <w:t>б утверждении перечня вопросов главе управы Ломоносовского района к отчету о результатах деятельности управы Ломоносовского района города Москвы в 2019 году</w:t>
      </w:r>
    </w:p>
    <w:p w14:paraId="72976E36" w14:textId="77777777" w:rsidR="00CA677A" w:rsidRPr="00211ECA" w:rsidRDefault="00CA677A" w:rsidP="00CA677A">
      <w:pPr>
        <w:ind w:left="-180" w:firstLine="180"/>
        <w:jc w:val="both"/>
        <w:rPr>
          <w:sz w:val="28"/>
          <w:szCs w:val="28"/>
        </w:rPr>
      </w:pPr>
    </w:p>
    <w:p w14:paraId="366C0714" w14:textId="77777777" w:rsidR="00CA677A" w:rsidRPr="00211ECA" w:rsidRDefault="00CA677A" w:rsidP="00CA677A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  <w:r w:rsidRPr="00211ECA">
        <w:rPr>
          <w:rStyle w:val="apple-style-span"/>
          <w:sz w:val="28"/>
          <w:szCs w:val="28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деятельности </w:t>
      </w:r>
      <w:r w:rsidRPr="00211ECA">
        <w:rPr>
          <w:sz w:val="28"/>
          <w:szCs w:val="28"/>
        </w:rPr>
        <w:t>управы Ломоносовского района города Москвы в 2019 году</w:t>
      </w:r>
      <w:r w:rsidRPr="00211ECA">
        <w:rPr>
          <w:rStyle w:val="apple-style-span"/>
          <w:sz w:val="28"/>
          <w:szCs w:val="28"/>
          <w:shd w:val="clear" w:color="auto" w:fill="FFFFFF"/>
        </w:rPr>
        <w:t xml:space="preserve"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211ECA">
        <w:rPr>
          <w:rStyle w:val="apple-style-span"/>
          <w:b/>
          <w:sz w:val="28"/>
          <w:szCs w:val="28"/>
          <w:shd w:val="clear" w:color="auto" w:fill="FFFFFF"/>
        </w:rPr>
        <w:t>Совет депутатов муниципального округа Ломоносовский решил</w:t>
      </w:r>
      <w:r w:rsidRPr="00211ECA">
        <w:rPr>
          <w:rStyle w:val="apple-style-span"/>
          <w:sz w:val="28"/>
          <w:szCs w:val="28"/>
          <w:shd w:val="clear" w:color="auto" w:fill="FFFFFF"/>
        </w:rPr>
        <w:t xml:space="preserve">: </w:t>
      </w:r>
    </w:p>
    <w:p w14:paraId="69584EAC" w14:textId="77777777" w:rsidR="00CA677A" w:rsidRPr="00211ECA" w:rsidRDefault="00CA677A" w:rsidP="00CA677A">
      <w:pPr>
        <w:ind w:firstLine="720"/>
        <w:jc w:val="both"/>
        <w:rPr>
          <w:sz w:val="28"/>
          <w:szCs w:val="28"/>
        </w:rPr>
      </w:pPr>
    </w:p>
    <w:p w14:paraId="7BCF1677" w14:textId="77777777" w:rsidR="00CA677A" w:rsidRPr="00211ECA" w:rsidRDefault="00CA677A" w:rsidP="00CA677A">
      <w:pPr>
        <w:numPr>
          <w:ilvl w:val="0"/>
          <w:numId w:val="1"/>
        </w:numPr>
        <w:jc w:val="both"/>
        <w:rPr>
          <w:sz w:val="28"/>
          <w:szCs w:val="28"/>
        </w:rPr>
      </w:pPr>
      <w:r w:rsidRPr="00211ECA">
        <w:rPr>
          <w:sz w:val="28"/>
          <w:szCs w:val="28"/>
        </w:rPr>
        <w:t>Утвердить перечень вопросов главе управы Ломоносовского района к отчету о результатах деятельности управы Ломоносовского района города Москвы в 2019 году согласно приложению к настоящему протокольному решению.</w:t>
      </w:r>
    </w:p>
    <w:p w14:paraId="529DC858" w14:textId="77777777" w:rsidR="00CA677A" w:rsidRPr="00211ECA" w:rsidRDefault="00CA677A" w:rsidP="00CA677A">
      <w:pPr>
        <w:numPr>
          <w:ilvl w:val="0"/>
          <w:numId w:val="1"/>
        </w:numPr>
        <w:jc w:val="both"/>
        <w:rPr>
          <w:sz w:val="28"/>
          <w:szCs w:val="28"/>
        </w:rPr>
      </w:pPr>
      <w:r w:rsidRPr="00211ECA">
        <w:rPr>
          <w:sz w:val="28"/>
          <w:szCs w:val="28"/>
        </w:rPr>
        <w:t>Направить настоящее протокольное решение в управу Ломоносовского района города Москвы.</w:t>
      </w:r>
    </w:p>
    <w:p w14:paraId="0A1BAE37" w14:textId="77777777" w:rsidR="00CA677A" w:rsidRPr="00211ECA" w:rsidRDefault="00CA677A" w:rsidP="00CA677A">
      <w:pPr>
        <w:ind w:left="1080"/>
        <w:jc w:val="both"/>
        <w:rPr>
          <w:sz w:val="28"/>
          <w:szCs w:val="28"/>
        </w:rPr>
      </w:pPr>
    </w:p>
    <w:p w14:paraId="62F72A14" w14:textId="77777777" w:rsidR="00CA677A" w:rsidRPr="00211ECA" w:rsidRDefault="00CA677A" w:rsidP="00CA677A">
      <w:pPr>
        <w:ind w:left="1080"/>
        <w:jc w:val="both"/>
        <w:rPr>
          <w:sz w:val="28"/>
          <w:szCs w:val="28"/>
        </w:rPr>
      </w:pPr>
    </w:p>
    <w:p w14:paraId="3F1620A6" w14:textId="77777777" w:rsidR="00CA677A" w:rsidRPr="00211ECA" w:rsidRDefault="00CA677A" w:rsidP="00CA677A">
      <w:pPr>
        <w:jc w:val="both"/>
        <w:rPr>
          <w:b/>
          <w:sz w:val="28"/>
          <w:szCs w:val="28"/>
        </w:rPr>
      </w:pPr>
      <w:r w:rsidRPr="00211ECA">
        <w:rPr>
          <w:b/>
          <w:sz w:val="28"/>
          <w:szCs w:val="28"/>
        </w:rPr>
        <w:t>Глава муниципального</w:t>
      </w:r>
    </w:p>
    <w:p w14:paraId="4EEF62E9" w14:textId="77777777" w:rsidR="00CA677A" w:rsidRPr="00211ECA" w:rsidRDefault="00CA677A" w:rsidP="00CA677A">
      <w:pPr>
        <w:jc w:val="both"/>
        <w:rPr>
          <w:b/>
          <w:sz w:val="28"/>
          <w:szCs w:val="28"/>
        </w:rPr>
      </w:pPr>
      <w:r w:rsidRPr="00211ECA">
        <w:rPr>
          <w:b/>
          <w:sz w:val="28"/>
          <w:szCs w:val="28"/>
        </w:rPr>
        <w:t>округа Ломоносовский</w:t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  <w:t>Г.Ю. Нефедов</w:t>
      </w:r>
    </w:p>
    <w:bookmarkEnd w:id="0"/>
    <w:p w14:paraId="50B25FFB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66190A21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69A68E0B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35A43814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7808294F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6C25B7EE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7E0E0597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7AF973DA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4EDE7817" w14:textId="77777777" w:rsidR="00CA677A" w:rsidRPr="00B47262" w:rsidRDefault="00CA677A" w:rsidP="00CA677A">
      <w:pPr>
        <w:ind w:left="1080"/>
        <w:jc w:val="both"/>
        <w:rPr>
          <w:b/>
          <w:sz w:val="24"/>
          <w:szCs w:val="24"/>
        </w:rPr>
      </w:pPr>
    </w:p>
    <w:p w14:paraId="47B1FAF9" w14:textId="77777777" w:rsidR="00CA677A" w:rsidRPr="00B47262" w:rsidRDefault="00CA677A" w:rsidP="00CA677A">
      <w:pPr>
        <w:spacing w:before="100" w:beforeAutospacing="1" w:after="100" w:afterAutospacing="1"/>
        <w:rPr>
          <w:b/>
          <w:sz w:val="24"/>
          <w:szCs w:val="24"/>
        </w:rPr>
      </w:pPr>
      <w:r w:rsidRPr="00B47262">
        <w:rPr>
          <w:b/>
          <w:sz w:val="24"/>
          <w:szCs w:val="24"/>
        </w:rPr>
        <w:br w:type="page"/>
      </w:r>
    </w:p>
    <w:p w14:paraId="11F5FC86" w14:textId="77777777" w:rsidR="00CA677A" w:rsidRPr="00B47262" w:rsidRDefault="00CA677A" w:rsidP="00CA677A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lastRenderedPageBreak/>
        <w:t xml:space="preserve">Приложение </w:t>
      </w:r>
    </w:p>
    <w:p w14:paraId="24E560E5" w14:textId="68D5869E" w:rsidR="00CA677A" w:rsidRPr="00B47262" w:rsidRDefault="00CA677A" w:rsidP="00CA677A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к </w:t>
      </w:r>
      <w:r w:rsidR="00067427">
        <w:rPr>
          <w:sz w:val="24"/>
          <w:szCs w:val="24"/>
        </w:rPr>
        <w:t>П</w:t>
      </w:r>
      <w:r w:rsidRPr="00B47262">
        <w:rPr>
          <w:sz w:val="24"/>
          <w:szCs w:val="24"/>
        </w:rPr>
        <w:t xml:space="preserve">ротокольному решению </w:t>
      </w:r>
    </w:p>
    <w:p w14:paraId="0EC2FE39" w14:textId="77777777" w:rsidR="00CA677A" w:rsidRPr="00B47262" w:rsidRDefault="00CA677A" w:rsidP="00CA677A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Совета депутатов муниципального </w:t>
      </w:r>
    </w:p>
    <w:p w14:paraId="699F79B1" w14:textId="77777777" w:rsidR="00CA677A" w:rsidRPr="00B47262" w:rsidRDefault="00CA677A" w:rsidP="00CA677A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округа Ломоносовский </w:t>
      </w:r>
    </w:p>
    <w:p w14:paraId="260C62DB" w14:textId="0BF5956E" w:rsidR="00CA677A" w:rsidRPr="00B47262" w:rsidRDefault="00CA677A" w:rsidP="00CA677A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>от 26 де</w:t>
      </w:r>
      <w:r w:rsidR="002F711C" w:rsidRPr="00B47262">
        <w:rPr>
          <w:sz w:val="24"/>
          <w:szCs w:val="24"/>
        </w:rPr>
        <w:t>к</w:t>
      </w:r>
      <w:r w:rsidRPr="00B47262">
        <w:rPr>
          <w:sz w:val="24"/>
          <w:szCs w:val="24"/>
        </w:rPr>
        <w:t>абря 2019 года</w:t>
      </w:r>
    </w:p>
    <w:p w14:paraId="44392015" w14:textId="77777777" w:rsidR="00CA677A" w:rsidRPr="00B47262" w:rsidRDefault="00CA677A" w:rsidP="00CA677A">
      <w:pPr>
        <w:pStyle w:val="a6"/>
        <w:ind w:left="5812"/>
        <w:jc w:val="center"/>
        <w:rPr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7655"/>
        <w:gridCol w:w="1984"/>
      </w:tblGrid>
      <w:tr w:rsidR="008F79A8" w:rsidRPr="00B47262" w14:paraId="7A21419D" w14:textId="50C95D86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AC21" w14:textId="77777777" w:rsidR="008F79A8" w:rsidRPr="00B47262" w:rsidRDefault="008F79A8" w:rsidP="008F79A8">
            <w:pPr>
              <w:jc w:val="center"/>
              <w:rPr>
                <w:b/>
                <w:sz w:val="24"/>
                <w:szCs w:val="24"/>
              </w:rPr>
            </w:pPr>
            <w:r w:rsidRPr="00B472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A68" w14:textId="77777777" w:rsidR="008F79A8" w:rsidRPr="00B47262" w:rsidRDefault="008F79A8" w:rsidP="008F79A8">
            <w:pPr>
              <w:jc w:val="center"/>
              <w:rPr>
                <w:b/>
                <w:sz w:val="24"/>
                <w:szCs w:val="24"/>
              </w:rPr>
            </w:pPr>
            <w:r w:rsidRPr="00B47262">
              <w:rPr>
                <w:b/>
                <w:sz w:val="24"/>
                <w:szCs w:val="24"/>
              </w:rPr>
              <w:t>Вопросы главе управы Ломоносовского района к отчету о результатах деятельности управы Ломоносовского района города Москвы в 2019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C592" w14:textId="6EB7E49A" w:rsidR="008F79A8" w:rsidRPr="008F79A8" w:rsidRDefault="008F79A8" w:rsidP="001A5775">
            <w:pPr>
              <w:rPr>
                <w:b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Ссылка на Приложение № 2 Постановления Правительства Москвы от 24 февраля 2010 года N 157-</w:t>
            </w:r>
            <w:proofErr w:type="gramStart"/>
            <w:r w:rsidRPr="008F79A8">
              <w:rPr>
                <w:color w:val="000000"/>
                <w:sz w:val="24"/>
                <w:szCs w:val="24"/>
              </w:rPr>
              <w:t>ПП  «</w:t>
            </w:r>
            <w:proofErr w:type="gramEnd"/>
            <w:r w:rsidRPr="008F79A8">
              <w:rPr>
                <w:color w:val="000000"/>
                <w:sz w:val="24"/>
                <w:szCs w:val="24"/>
              </w:rPr>
              <w:t>О полномочиях территориальных органов исполнительной власти города Москвы» (для вопросов от Совета депутатов)</w:t>
            </w:r>
          </w:p>
        </w:tc>
      </w:tr>
      <w:tr w:rsidR="008F79A8" w:rsidRPr="00B47262" w14:paraId="21FD95F1" w14:textId="53D51EFF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0B5C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3B4D8" w14:textId="49F1023A" w:rsidR="008F79A8" w:rsidRPr="00B47262" w:rsidRDefault="008F79A8" w:rsidP="008F79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Почему дворники как попало ставят контейнеры для мусора, за синими дверьми серые и наоборот? Это не даёт возможность научится раздельно мусор выкидывать. И машины потом забирают все контейнеры без разбора.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81F1" w14:textId="1FC9D9EA" w:rsidR="008F79A8" w:rsidRPr="008F79A8" w:rsidRDefault="008F79A8" w:rsidP="008F79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13055FE9" w14:textId="1E5B02EA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FF5E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7132" w14:textId="651063C7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Как будет решаться проблема зарастания нижних этажей домов ветвями деревьев и кустарников, когда ветки лезут прямо в окно?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2935" w14:textId="1DB9A420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57BEAED5" w14:textId="19406D09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31D4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D7718" w14:textId="40D0B3EB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Почему поставили знаки посреди тротуара на улице Марии Ульяновой? Когда уберут?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EB85" w14:textId="75DA295A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7D6CAAD6" w14:textId="3FF455B3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F66C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B6D4C" w14:textId="2193040E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Когда планируется отработать замечания комиссии с участием депутатов и представителей управы, которая осматривала результаты благоустройства сквера по улице Марии Ульяновой?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7364" w14:textId="4D7157B5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7621EDD5" w14:textId="618925E1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D6B7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417CD" w14:textId="200F6414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 xml:space="preserve">Как устроен процесс благоустройства площадок? Как выбирают площадки? Как проводится работа по учету мнения жителей? Как составляется проект? Как выбирается подрядчик?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8957" w14:textId="103E97E5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16466F75" w14:textId="556A4FBD" w:rsidTr="001A5775">
        <w:trPr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06D5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8D5FF" w14:textId="097F28B0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 xml:space="preserve">Как убрать ворота из двора Гарибальди 6 корп.1, они там совершенно не нужны. Возможно их необходимо поставить на стадион на Собачке. Докупить вторые и поставить сетку.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05BB" w14:textId="4C55D733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8F79A8" w:rsidRPr="00B47262" w14:paraId="34B64D82" w14:textId="130367B4" w:rsidTr="001A5775">
        <w:trPr>
          <w:trHeight w:val="3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A7C" w14:textId="77777777" w:rsidR="008F79A8" w:rsidRPr="00B47262" w:rsidRDefault="008F79A8" w:rsidP="008F79A8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38C9E" w14:textId="6E489E1C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Когда уберут мусорные ящики-колокольчики и будут опубликованы результаты эксперимента?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AE0C" w14:textId="142DA369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ВОПРОС ОТ ЖИТЕЛЯ</w:t>
            </w:r>
          </w:p>
        </w:tc>
      </w:tr>
      <w:tr w:rsidR="00B41701" w:rsidRPr="00B47262" w14:paraId="0976374F" w14:textId="77777777" w:rsidTr="001A5775">
        <w:trPr>
          <w:trHeight w:val="3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5FEF" w14:textId="78D2C3DB" w:rsidR="00B41701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ED4BB" w14:textId="4D574D04" w:rsidR="00B41701" w:rsidRDefault="00B41701" w:rsidP="00B41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начале осени во дворе по Ленинскому проспекту, 91 производились разрытия для установки двух опор освещения. Работы не ведутся примерно с конца сентября, но дорожки и газоны в местах разрытий так и не были нормально восстановлены, жители теперь будут вынуждены месить грязь до прихода весны. Почему восстановление территории не было произведено сразу после окончания работ?</w:t>
            </w:r>
          </w:p>
          <w:p w14:paraId="14309649" w14:textId="77777777" w:rsidR="00B41701" w:rsidRDefault="00B41701" w:rsidP="00B41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вопрос про детскую площадку и центральный цветник в этом дворе: стоят скамейки, песочница и качели из прошлого века, которые даже покрасить качественно не могут. Когда их собираются заменить?</w:t>
            </w:r>
          </w:p>
          <w:p w14:paraId="1A154BD6" w14:textId="77777777" w:rsidR="00B41701" w:rsidRDefault="00B41701" w:rsidP="00B41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Нормальная уборка чаще всего производится только после заявки на портал Наш Город. Асфальт на дорожках разбит.</w:t>
            </w:r>
          </w:p>
          <w:p w14:paraId="3E0AFD8D" w14:textId="77777777" w:rsidR="00B41701" w:rsidRDefault="00B41701" w:rsidP="00B41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прошлой неделе рубили тополя, попутно машинами были варварски повреждены газоны. Кто-то эти работы контролировал? Кто понес наказание за порчу зеленых насаждений?</w:t>
            </w:r>
          </w:p>
          <w:p w14:paraId="61A4306F" w14:textId="77777777" w:rsidR="00B41701" w:rsidRPr="00B47262" w:rsidRDefault="00B41701" w:rsidP="008F7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FFA4" w14:textId="0C71A1F1" w:rsidR="00B41701" w:rsidRPr="008F79A8" w:rsidRDefault="00B41701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lastRenderedPageBreak/>
              <w:t>ВОПРОС ОТ ЖИТЕЛЯ</w:t>
            </w:r>
          </w:p>
        </w:tc>
      </w:tr>
      <w:tr w:rsidR="008F79A8" w:rsidRPr="00B47262" w14:paraId="4618F8FD" w14:textId="2463A201" w:rsidTr="001A5775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5256" w14:textId="1EC4EAC9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B8C7A" w14:textId="72E67E85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Сколько нарушений были зафиксированы представителями управы в рамках участия в работе комиссии по приемке работ по капремонту? Были устранены данные нарушения? Просим привести информацию по каждому адресу, по которому проводилась комиссионная приемка работа по капремонту с участием представителей управы Ломоносовского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ED1E" w14:textId="35E2AB7E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2.1.15.</w:t>
            </w:r>
          </w:p>
        </w:tc>
      </w:tr>
      <w:tr w:rsidR="008F79A8" w:rsidRPr="00B47262" w14:paraId="3F739C69" w14:textId="5ABEB8C7" w:rsidTr="001A5775">
        <w:trPr>
          <w:trHeight w:val="2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E57D" w14:textId="769382A6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4D59D" w14:textId="0F90B951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Проводилась ли представителями управы оценка доступности избирательных участков района для инвалидов и маломобильных групп граждан, в том числе подсчет числа лестниц, не дублированных пандусами и/или лифтами перед входом в здание, а также внутри зданий, в которых расположены помещения для голосования?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71A6" w14:textId="53D9CB07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2.6.2.</w:t>
            </w:r>
          </w:p>
        </w:tc>
      </w:tr>
      <w:tr w:rsidR="008F79A8" w:rsidRPr="00B47262" w14:paraId="5D7A5F97" w14:textId="276B5E99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0B6" w14:textId="12A664BD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3546B" w14:textId="3E221BC9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В какой форме управой проводится работа по информированию лиц призывного возраста об их правах и обязанностях по прохождению срочной службы, в том числе об основаниях для предоставления отсрочки и о возможности прохождения альтернативной гражданской службы?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DDF8" w14:textId="654EA59B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2.7.13.</w:t>
            </w:r>
          </w:p>
        </w:tc>
      </w:tr>
      <w:tr w:rsidR="008F79A8" w:rsidRPr="00B47262" w14:paraId="0F34E378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A5DE" w14:textId="2B6C3ED3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927C3" w14:textId="3D90D32C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Содержалась ли в результатах мониторинга транспортного обслуживания населения информация, свидетельствующая о необходимости замены большей части троллейбусных маршрутов на Ленинском проспекте на автобусные?</w:t>
            </w:r>
            <w:r w:rsidRPr="00B47262">
              <w:rPr>
                <w:color w:val="000000"/>
                <w:sz w:val="24"/>
                <w:szCs w:val="24"/>
              </w:rPr>
              <w:br/>
              <w:t>Пешеходы, переходящие Ленинский проспект по направлению к остановкам наземного общественного транспорта, а также пассажиры наземного общественного транспорта, маршруты которого проходят по или пересекают Ленинский проспект, часто сталкиваются с ситуацией особого режима регулирования светофоров Ленинского проспекта, который устанавливает приоритет для транспортных потоков в центр и в область. Это приводит к тому, что на улицах, перпендикулярных Ленинскому проспекту, а также на пешеходных переходах у Ленинского проспекта скапливается большое число людей (часть которых в итоге переходит Ленинский проспект на запрещающий сигнал светофора, увеличивая риск ДТП).</w:t>
            </w:r>
            <w:r w:rsidRPr="00B47262">
              <w:rPr>
                <w:color w:val="000000"/>
                <w:sz w:val="24"/>
                <w:szCs w:val="24"/>
              </w:rPr>
              <w:br/>
              <w:t>Установлены ли в рамках мониторинга транспортного обслуживания населения частота введения на Ленинском проспекте особого режима регулирования светофоров, общего и среднего времени действия данного режима, а также лица, для которых этот режим вводится в действие?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150E" w14:textId="153411E3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2.5.1.</w:t>
            </w:r>
          </w:p>
        </w:tc>
      </w:tr>
      <w:tr w:rsidR="008F79A8" w:rsidRPr="00B47262" w14:paraId="087BB832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725B" w14:textId="54AC7E0B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0C421" w14:textId="78022110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Почему при информировании о проведении публичных слушаний не используются информационные стенды в подъездах жилых домов и застекленные информационные стенды у входов в подъезды?</w:t>
            </w:r>
            <w:r w:rsidRPr="00B47262">
              <w:rPr>
                <w:color w:val="000000"/>
                <w:sz w:val="24"/>
                <w:szCs w:val="24"/>
              </w:rPr>
              <w:br/>
              <w:t>Газета "За Калужской заставой", в которой публикуются анонсы публичных слушаний, не попадает в большое количество почтовых ящиков района. Как планируется исправить эту ситуацию?</w:t>
            </w:r>
            <w:r w:rsidRPr="00B47262">
              <w:rPr>
                <w:color w:val="000000"/>
                <w:sz w:val="24"/>
                <w:szCs w:val="24"/>
              </w:rPr>
              <w:br/>
              <w:t>Почему при проведении публичных слушаний, в том числе перед внесением записей в книгу учета мнений на экспозиции, а также при входе в здание, в котором проводится собрание участников публичных слушаний, не организована проверка документов, удостоверяющих право на участие в публичных слушаний?</w:t>
            </w:r>
            <w:r w:rsidRPr="00B47262">
              <w:rPr>
                <w:color w:val="000000"/>
                <w:sz w:val="24"/>
                <w:szCs w:val="24"/>
              </w:rPr>
              <w:br/>
              <w:t>Почему в рамках информирования о публичных слушаниях по теме реновации и строительства метро управой не была запрошена информация, предоставление которой необходимо при рассмотрении подобных проектов в соответствии с Градостроительным кодексом Москвы (глава 12)?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312" w14:textId="099EFE7F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2.8.2.</w:t>
            </w:r>
          </w:p>
        </w:tc>
      </w:tr>
      <w:tr w:rsidR="008F79A8" w:rsidRPr="00B47262" w14:paraId="698C5D5B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034A" w14:textId="6EFEDA8C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FE8C6" w14:textId="04BB5A1A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Как организован процесс учета мнения жителей по проектам благоустройства, которое управа вносит на согласование в Совет депутатов? Как организуется информирование жителей о возможности их участия в обсуждении этих проектов или направлении предложений по проектам?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C66F" w14:textId="3395F720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2.1.8.</w:t>
            </w:r>
          </w:p>
        </w:tc>
      </w:tr>
      <w:tr w:rsidR="008F79A8" w:rsidRPr="00B47262" w14:paraId="23C0B521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D8DA" w14:textId="71E03126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B17A3" w14:textId="227C5184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Содействие каким инициативам жителей было организовано с управой в 2019 году?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8D8D" w14:textId="1B3647D1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2.8.9.</w:t>
            </w:r>
          </w:p>
        </w:tc>
      </w:tr>
      <w:tr w:rsidR="008F79A8" w:rsidRPr="00B47262" w14:paraId="0BA20655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EDFA" w14:textId="2F1913DB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48070" w14:textId="16500607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Почему на территории района нарушаются положения постановления №743-пп в части содержания объектов озеленения, а именно:</w:t>
            </w:r>
            <w:r w:rsidRPr="00B47262">
              <w:rPr>
                <w:color w:val="000000"/>
                <w:sz w:val="24"/>
                <w:szCs w:val="24"/>
              </w:rPr>
              <w:br/>
              <w:t>- при уходе за деревьями и кустарниками не проводились подкормка, полив, рыхление, прополка, защита растений, утепление корневой системы;</w:t>
            </w:r>
            <w:r w:rsidRPr="00B47262">
              <w:rPr>
                <w:color w:val="000000"/>
                <w:sz w:val="24"/>
                <w:szCs w:val="24"/>
              </w:rPr>
              <w:br/>
              <w:t xml:space="preserve">- при уходе за низкотравными газонами не проводились прочесывание, рыхление, подкормка, полив, прополка, землевание, обрезка кромки у бортов газона, скашивание травостоя, обработка агрохимикатами, обработка природными гуматами в соответствии с Технологическим регламентом применения природных гуматов для </w:t>
            </w:r>
            <w:proofErr w:type="spellStart"/>
            <w:r w:rsidRPr="00B47262">
              <w:rPr>
                <w:color w:val="000000"/>
                <w:sz w:val="24"/>
                <w:szCs w:val="24"/>
              </w:rPr>
              <w:t>ремедиации</w:t>
            </w:r>
            <w:proofErr w:type="spellEnd"/>
            <w:r w:rsidRPr="00B47262">
              <w:rPr>
                <w:color w:val="000000"/>
                <w:sz w:val="24"/>
                <w:szCs w:val="24"/>
              </w:rPr>
              <w:t xml:space="preserve"> загрязненных городских почв и в целях стимулирования развития растений;</w:t>
            </w:r>
            <w:r w:rsidRPr="00B47262">
              <w:rPr>
                <w:color w:val="000000"/>
                <w:sz w:val="24"/>
                <w:szCs w:val="24"/>
              </w:rPr>
              <w:br/>
              <w:t>- при уходе за обыкновенными и разнотравными газонами не проводились подкормка и землевание?</w:t>
            </w:r>
            <w:r w:rsidRPr="00B47262">
              <w:rPr>
                <w:color w:val="000000"/>
                <w:sz w:val="24"/>
                <w:szCs w:val="24"/>
              </w:rPr>
              <w:br/>
              <w:t>Как организуется контроль засоленности почвы хлоридами в результате применения противогололедных реагентов (п. 3.2.19 №743-ПП)?</w:t>
            </w:r>
            <w:r w:rsidRPr="00B47262">
              <w:rPr>
                <w:color w:val="000000"/>
                <w:sz w:val="24"/>
                <w:szCs w:val="24"/>
              </w:rPr>
              <w:br/>
              <w:t>Какие мероприятия запланированы для компенсации ущерба зеленым насаждениям после работ, проведенных в сквере на улице Марии Ульяновой?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EFDE" w14:textId="0C6DD174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2.1.1.</w:t>
            </w:r>
          </w:p>
        </w:tc>
      </w:tr>
      <w:tr w:rsidR="008F79A8" w:rsidRPr="00B47262" w14:paraId="71270663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2D0B" w14:textId="6D983B8B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AABF4" w14:textId="1704028D" w:rsidR="008F79A8" w:rsidRPr="00B47262" w:rsidRDefault="008F79A8" w:rsidP="008F79A8">
            <w:pPr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Сколько паспортов готовности жилого дома и придомовой территории к осенне-зимней эксплуатации были подготовлены в 2019 году? Если паспорта были подготовлены не по всем домам, просим перечислить дома, в которых паспорта были подготовлены.</w:t>
            </w:r>
            <w:r w:rsidRPr="00B47262">
              <w:rPr>
                <w:color w:val="000000"/>
                <w:sz w:val="24"/>
                <w:szCs w:val="24"/>
              </w:rPr>
              <w:br/>
              <w:t>Как жители могут ознакомиться с паспортом готовности по своему дому?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DDCB" w14:textId="6C090F47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2.1.11.</w:t>
            </w:r>
          </w:p>
        </w:tc>
      </w:tr>
      <w:tr w:rsidR="008F79A8" w:rsidRPr="00B47262" w14:paraId="3EE615CA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50E" w14:textId="6D55E5EF" w:rsidR="008F79A8" w:rsidRPr="00B47262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50ECC" w14:textId="0908D65C" w:rsidR="008F79A8" w:rsidRPr="001A5775" w:rsidRDefault="008F79A8" w:rsidP="008F79A8">
            <w:pPr>
              <w:rPr>
                <w:color w:val="000000"/>
                <w:sz w:val="24"/>
                <w:szCs w:val="24"/>
              </w:rPr>
            </w:pPr>
            <w:r w:rsidRPr="001A5775">
              <w:rPr>
                <w:color w:val="000000"/>
                <w:sz w:val="24"/>
                <w:szCs w:val="24"/>
              </w:rPr>
              <w:t>В результате обращения жителя нам стало известно о намерении управы обратиться в суд с целью признать насосное оборудование системы водоснабжения, расположенное в техническом помещении дома по адресу: ул. Академика Пилюгина, д. 4 и обслуживающее секцию дома по адресу: ул. Академика Пилюгина, д. 6, бесхозяйственным.</w:t>
            </w:r>
            <w:r w:rsidRPr="001A5775">
              <w:rPr>
                <w:color w:val="000000"/>
                <w:sz w:val="24"/>
                <w:szCs w:val="24"/>
              </w:rPr>
              <w:br/>
              <w:t>Просим вас объяснить причины и цели подачи соответствующего искового заявления.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2AFF" w14:textId="329C0337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2.1.18.</w:t>
            </w:r>
          </w:p>
        </w:tc>
      </w:tr>
      <w:tr w:rsidR="008F79A8" w:rsidRPr="00B47262" w14:paraId="76F96035" w14:textId="77777777" w:rsidTr="001A5775">
        <w:trPr>
          <w:cantSplit/>
          <w:trHeight w:val="1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425D" w14:textId="53A8ADE2" w:rsidR="008F79A8" w:rsidRDefault="001A5775" w:rsidP="008F79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8D395" w14:textId="33143DF9" w:rsidR="008F79A8" w:rsidRPr="001A5775" w:rsidRDefault="008F79A8" w:rsidP="008F79A8">
            <w:pPr>
              <w:rPr>
                <w:color w:val="000000"/>
                <w:sz w:val="24"/>
                <w:szCs w:val="24"/>
              </w:rPr>
            </w:pPr>
            <w:r w:rsidRPr="001A5775">
              <w:rPr>
                <w:color w:val="000000"/>
                <w:sz w:val="24"/>
                <w:szCs w:val="24"/>
              </w:rPr>
              <w:t>В прошлом году во время вашего представления вашего отчета поднимался вопрос о демонтаже незаконно установленных шлагбаумов по адресам: ул. Крупской, д. 1, и ул. Академика Пилюгина, д. 14, к. 1. Почему за прошедший год управой не были проведена работа по их демонтажу?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0D60" w14:textId="26342887" w:rsidR="008F79A8" w:rsidRPr="008F79A8" w:rsidRDefault="008F79A8" w:rsidP="008F79A8">
            <w:pPr>
              <w:rPr>
                <w:color w:val="000000"/>
                <w:sz w:val="24"/>
                <w:szCs w:val="24"/>
              </w:rPr>
            </w:pPr>
            <w:r w:rsidRPr="008F79A8">
              <w:rPr>
                <w:color w:val="000000"/>
                <w:sz w:val="24"/>
                <w:szCs w:val="24"/>
              </w:rPr>
              <w:t>2.3.2.</w:t>
            </w:r>
          </w:p>
        </w:tc>
      </w:tr>
    </w:tbl>
    <w:p w14:paraId="3AB21213" w14:textId="77777777" w:rsidR="00CA677A" w:rsidRPr="00B47262" w:rsidRDefault="00CA677A" w:rsidP="00CA677A">
      <w:pPr>
        <w:pStyle w:val="a6"/>
        <w:jc w:val="center"/>
        <w:rPr>
          <w:sz w:val="24"/>
          <w:szCs w:val="24"/>
        </w:rPr>
      </w:pPr>
    </w:p>
    <w:p w14:paraId="5C6C4428" w14:textId="77777777" w:rsidR="00CA677A" w:rsidRPr="00B47262" w:rsidRDefault="00CA677A">
      <w:pPr>
        <w:rPr>
          <w:sz w:val="24"/>
          <w:szCs w:val="24"/>
        </w:rPr>
      </w:pPr>
    </w:p>
    <w:sectPr w:rsidR="00CA677A" w:rsidRPr="00B47262" w:rsidSect="0004593D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7895" w14:textId="77777777" w:rsidR="00F76A54" w:rsidRDefault="00067427">
      <w:r>
        <w:separator/>
      </w:r>
    </w:p>
  </w:endnote>
  <w:endnote w:type="continuationSeparator" w:id="0">
    <w:p w14:paraId="1B35446C" w14:textId="77777777" w:rsidR="00F76A54" w:rsidRDefault="0006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A9E4" w14:textId="77777777" w:rsidR="00F76A54" w:rsidRDefault="00067427">
      <w:r>
        <w:separator/>
      </w:r>
    </w:p>
  </w:footnote>
  <w:footnote w:type="continuationSeparator" w:id="0">
    <w:p w14:paraId="72DBDF62" w14:textId="77777777" w:rsidR="00F76A54" w:rsidRDefault="0006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B4E3" w14:textId="77777777" w:rsidR="002468E3" w:rsidRDefault="00CA677A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C42501" w14:textId="77777777" w:rsidR="002468E3" w:rsidRDefault="00211ECA" w:rsidP="0004593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676DE" w14:textId="77777777" w:rsidR="002468E3" w:rsidRDefault="00CA677A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98AF7D8" w14:textId="77777777" w:rsidR="002468E3" w:rsidRDefault="00211ECA" w:rsidP="000459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7A"/>
    <w:rsid w:val="00067427"/>
    <w:rsid w:val="001A5775"/>
    <w:rsid w:val="00211ECA"/>
    <w:rsid w:val="002F711C"/>
    <w:rsid w:val="008F79A8"/>
    <w:rsid w:val="00B41701"/>
    <w:rsid w:val="00B47262"/>
    <w:rsid w:val="00CA677A"/>
    <w:rsid w:val="00F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92DE"/>
  <w15:chartTrackingRefBased/>
  <w15:docId w15:val="{739BB253-C17A-45D8-82A9-FB2A0F1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67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677A"/>
  </w:style>
  <w:style w:type="character" w:customStyle="1" w:styleId="apple-style-span">
    <w:name w:val="apple-style-span"/>
    <w:basedOn w:val="a0"/>
    <w:rsid w:val="00CA677A"/>
  </w:style>
  <w:style w:type="paragraph" w:styleId="a6">
    <w:name w:val="Body Text"/>
    <w:basedOn w:val="a"/>
    <w:link w:val="a7"/>
    <w:rsid w:val="00CA677A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CA67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dcterms:created xsi:type="dcterms:W3CDTF">2019-12-23T08:46:00Z</dcterms:created>
  <dcterms:modified xsi:type="dcterms:W3CDTF">2019-12-25T07:52:00Z</dcterms:modified>
</cp:coreProperties>
</file>